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84AE" w14:textId="368D0C34" w:rsidR="00335C52" w:rsidRDefault="00510875" w:rsidP="00335C52">
      <w:pPr>
        <w:spacing w:after="0" w:line="240" w:lineRule="auto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b/>
          <w:lang w:eastAsia="ja-JP"/>
        </w:rPr>
        <w:t>古典的ケース</w:t>
      </w:r>
      <w:r w:rsidRPr="00335C52">
        <w:rPr>
          <w:rFonts w:ascii="HGP明朝B" w:eastAsia="HGP明朝B" w:hint="eastAsia"/>
          <w:lang w:eastAsia="ja-JP"/>
        </w:rPr>
        <w:t xml:space="preserve"> 1</w:t>
      </w:r>
      <w:r w:rsidR="00307331" w:rsidRPr="00335C52">
        <w:rPr>
          <w:rFonts w:ascii="HGP明朝B" w:eastAsia="HGP明朝B" w:hint="eastAsia"/>
          <w:lang w:eastAsia="ja-JP"/>
        </w:rPr>
        <w:t>4</w:t>
      </w:r>
      <w:r w:rsidRPr="00335C52">
        <w:rPr>
          <w:rFonts w:ascii="HGP明朝B" w:eastAsia="HGP明朝B" w:hint="eastAsia"/>
          <w:lang w:eastAsia="ja-JP"/>
        </w:rPr>
        <w:t>.</w:t>
      </w:r>
    </w:p>
    <w:p w14:paraId="5C19EE4C" w14:textId="77777777" w:rsidR="00335C52" w:rsidRPr="00335C52" w:rsidRDefault="00335C52" w:rsidP="00335C52">
      <w:pPr>
        <w:spacing w:after="0" w:line="240" w:lineRule="auto"/>
        <w:rPr>
          <w:rFonts w:ascii="HGP明朝B" w:eastAsia="HGP明朝B"/>
          <w:lang w:eastAsia="ja-JP"/>
        </w:rPr>
      </w:pPr>
    </w:p>
    <w:p w14:paraId="0B5A34A0" w14:textId="69D7B76B" w:rsidR="00A7589B" w:rsidRDefault="00510875" w:rsidP="00335C52">
      <w:pPr>
        <w:spacing w:after="0" w:line="240" w:lineRule="auto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少し前、私は腸チフスのケースをRXで治療した。</w:t>
      </w:r>
    </w:p>
    <w:p w14:paraId="13A46D99" w14:textId="77777777" w:rsidR="00335C52" w:rsidRPr="00335C52" w:rsidRDefault="00335C52" w:rsidP="00335C52">
      <w:pPr>
        <w:spacing w:after="0" w:line="240" w:lineRule="auto"/>
        <w:rPr>
          <w:rFonts w:ascii="HGP明朝B" w:eastAsia="HGP明朝B" w:hint="eastAsia"/>
          <w:lang w:eastAsia="ja-JP"/>
        </w:rPr>
      </w:pPr>
    </w:p>
    <w:p w14:paraId="368F7BCD" w14:textId="260D4560" w:rsidR="00A7589B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患者は、60歳の初老の紳士であったが、ある朝早く、悪寒と頭痛と背痛が始まった。</w:t>
      </w:r>
    </w:p>
    <w:p w14:paraId="662B2F97" w14:textId="77777777" w:rsidR="00335C52" w:rsidRPr="00335C52" w:rsidRDefault="00335C52">
      <w:pPr>
        <w:widowControl w:val="0"/>
        <w:spacing w:after="0" w:line="240" w:lineRule="auto"/>
        <w:jc w:val="both"/>
        <w:rPr>
          <w:rFonts w:ascii="HGP明朝B" w:eastAsia="HGP明朝B" w:hint="eastAsia"/>
          <w:lang w:eastAsia="ja-JP"/>
        </w:rPr>
      </w:pPr>
    </w:p>
    <w:p w14:paraId="78D92535" w14:textId="77777777" w:rsidR="00A7589B" w:rsidRPr="00335C52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非常にのどが渇き、落ち着きのなさと胸の痛みがあった。</w:t>
      </w:r>
    </w:p>
    <w:p w14:paraId="5C2C4A37" w14:textId="77777777" w:rsidR="00A7589B" w:rsidRPr="00335C52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長く続いた胃の症状の結果として、やがて、やわらかい便と大きな空っぽのおくびの形で現れた。</w:t>
      </w:r>
    </w:p>
    <w:p w14:paraId="5EC6AF7F" w14:textId="77777777" w:rsidR="00A7589B" w:rsidRPr="00335C52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徐々に、彼の意識は衰え、そして、彼は右の胸の激痛を訴えながら血を吐き始めた。</w:t>
      </w:r>
    </w:p>
    <w:p w14:paraId="07478AA2" w14:textId="77777777" w:rsidR="00A7589B" w:rsidRPr="00335C52" w:rsidRDefault="00A7589B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</w:p>
    <w:p w14:paraId="5E9E271E" w14:textId="77777777" w:rsidR="00A7589B" w:rsidRPr="00335C52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脈拍は90から120にわたって激しく変化した。</w:t>
      </w:r>
    </w:p>
    <w:p w14:paraId="744F8190" w14:textId="77777777" w:rsidR="00A7589B" w:rsidRPr="00335C52" w:rsidRDefault="00A7589B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</w:p>
    <w:p w14:paraId="292A5F16" w14:textId="77777777" w:rsidR="00A7589B" w:rsidRPr="00335C52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まもなく痛みは場所と様相を変え、肩甲骨の間に場所をシフトし、現れているその場所と様相が変化するなか、患者からは痛みを伴う悲鳴を引き出す「刺し傷」の様相を現しだした。</w:t>
      </w:r>
    </w:p>
    <w:p w14:paraId="4BCB4048" w14:textId="77777777" w:rsidR="00A7589B" w:rsidRPr="00335C52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彼は</w:t>
      </w:r>
      <w:proofErr w:type="spellStart"/>
      <w:r w:rsidRPr="00335C52">
        <w:rPr>
          <w:rFonts w:ascii="HGP明朝B" w:eastAsia="HGP明朝B" w:hint="eastAsia"/>
          <w:lang w:eastAsia="ja-JP"/>
        </w:rPr>
        <w:t>Acon</w:t>
      </w:r>
      <w:proofErr w:type="spellEnd"/>
      <w:r w:rsidRPr="00335C52">
        <w:rPr>
          <w:rFonts w:ascii="HGP明朝B" w:eastAsia="HGP明朝B" w:hint="eastAsia"/>
          <w:lang w:eastAsia="ja-JP"/>
        </w:rPr>
        <w:t>.　Bell.　Phos.　と2、3の他のレメデイをとったが、症状は着実に悪化し続けた。</w:t>
      </w:r>
    </w:p>
    <w:p w14:paraId="4F6DEB30" w14:textId="77777777" w:rsidR="00A7589B" w:rsidRPr="00335C52" w:rsidRDefault="00A7589B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</w:p>
    <w:p w14:paraId="46E472E5" w14:textId="77777777" w:rsidR="00A7589B" w:rsidRPr="00335C52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精神錯乱は、顕著になり;ベッドから起き上がって走り去ろうとし、また、ありとあらゆる奇妙な幻想を見た。</w:t>
      </w:r>
    </w:p>
    <w:p w14:paraId="45188898" w14:textId="77777777" w:rsidR="00A7589B" w:rsidRPr="00335C52" w:rsidRDefault="00A7589B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</w:p>
    <w:p w14:paraId="593CFB0C" w14:textId="77777777" w:rsidR="00A7589B" w:rsidRPr="00335C52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痛みはその間に肝臓あたりに再び変わり、今度は、ねじれるように痛んだ。</w:t>
      </w:r>
    </w:p>
    <w:p w14:paraId="1377CE4F" w14:textId="21CDAB25" w:rsidR="00A7589B" w:rsidRDefault="00A7589B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</w:p>
    <w:p w14:paraId="6A2B6482" w14:textId="77777777" w:rsidR="00335C52" w:rsidRPr="00335C52" w:rsidRDefault="00335C52">
      <w:pPr>
        <w:widowControl w:val="0"/>
        <w:spacing w:after="0" w:line="240" w:lineRule="auto"/>
        <w:jc w:val="both"/>
        <w:rPr>
          <w:rFonts w:ascii="HGP明朝B" w:eastAsia="HGP明朝B" w:hint="eastAsia"/>
          <w:lang w:eastAsia="ja-JP"/>
        </w:rPr>
      </w:pPr>
    </w:p>
    <w:p w14:paraId="76326318" w14:textId="77777777" w:rsidR="00A7589B" w:rsidRPr="00335C52" w:rsidRDefault="00510875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私はもう一度ケースをとり直し、症状が次々変わることに、より大きな重要性を見出した。</w:t>
      </w:r>
    </w:p>
    <w:p w14:paraId="06108AFB" w14:textId="77777777" w:rsidR="00A7589B" w:rsidRPr="00335C52" w:rsidRDefault="00A7589B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</w:p>
    <w:p w14:paraId="290E27B8" w14:textId="0C5D0BE0" w:rsidR="00A7589B" w:rsidRPr="00335C52" w:rsidRDefault="00510875" w:rsidP="00CC3A5F">
      <w:pPr>
        <w:widowControl w:val="0"/>
        <w:spacing w:after="0" w:line="240" w:lineRule="auto"/>
        <w:jc w:val="both"/>
        <w:rPr>
          <w:rFonts w:ascii="HGP明朝B" w:eastAsia="HGP明朝B"/>
          <w:lang w:eastAsia="ja-JP"/>
        </w:rPr>
      </w:pPr>
      <w:r w:rsidRPr="00335C52">
        <w:rPr>
          <w:rFonts w:ascii="HGP明朝B" w:eastAsia="HGP明朝B" w:hint="eastAsia"/>
          <w:lang w:eastAsia="ja-JP"/>
        </w:rPr>
        <w:t>RXはケースの真髄を表しているようだった。そして、処方され、患者は安定した回復をした。</w:t>
      </w:r>
    </w:p>
    <w:sectPr w:rsidR="00A7589B" w:rsidRPr="00335C52" w:rsidSect="00335C52">
      <w:pgSz w:w="11906" w:h="16838"/>
      <w:pgMar w:top="1701" w:right="85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91B3C" w14:textId="77777777" w:rsidR="005A2496" w:rsidRDefault="005A2496" w:rsidP="00510875">
      <w:pPr>
        <w:spacing w:after="0" w:line="240" w:lineRule="auto"/>
      </w:pPr>
      <w:r>
        <w:separator/>
      </w:r>
    </w:p>
  </w:endnote>
  <w:endnote w:type="continuationSeparator" w:id="0">
    <w:p w14:paraId="5E92FFF4" w14:textId="77777777" w:rsidR="005A2496" w:rsidRDefault="005A2496" w:rsidP="0051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DD7EA" w14:textId="77777777" w:rsidR="005A2496" w:rsidRDefault="005A2496" w:rsidP="00510875">
      <w:pPr>
        <w:spacing w:after="0" w:line="240" w:lineRule="auto"/>
      </w:pPr>
      <w:r>
        <w:separator/>
      </w:r>
    </w:p>
  </w:footnote>
  <w:footnote w:type="continuationSeparator" w:id="0">
    <w:p w14:paraId="64F60242" w14:textId="77777777" w:rsidR="005A2496" w:rsidRDefault="005A2496" w:rsidP="005108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58A"/>
    <w:rsid w:val="00307331"/>
    <w:rsid w:val="00335C52"/>
    <w:rsid w:val="00510875"/>
    <w:rsid w:val="00586F03"/>
    <w:rsid w:val="005A2496"/>
    <w:rsid w:val="007F158A"/>
    <w:rsid w:val="00992642"/>
    <w:rsid w:val="00A7589B"/>
    <w:rsid w:val="00CC3A5F"/>
    <w:rsid w:val="0150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1A6CAD"/>
  <w15:docId w15:val="{0D88F296-BC81-4897-93B2-1FF197EF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ＭＳ 明朝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8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0875"/>
    <w:rPr>
      <w:rFonts w:ascii="Times New Roman" w:eastAsia="ＭＳ 明朝" w:hAnsi="Times New Roman" w:cs="Times New Roman"/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5108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0875"/>
    <w:rPr>
      <w:rFonts w:ascii="Times New Roman" w:eastAsia="ＭＳ 明朝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chiemi</dc:creator>
  <cp:lastModifiedBy>荻野 哲也</cp:lastModifiedBy>
  <cp:revision>4</cp:revision>
  <dcterms:created xsi:type="dcterms:W3CDTF">2022-03-03T01:37:00Z</dcterms:created>
  <dcterms:modified xsi:type="dcterms:W3CDTF">2022-03-03T09:51:00Z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